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E8BF" w14:textId="091D676F" w:rsidR="003C3B77" w:rsidRPr="003C3B77" w:rsidRDefault="00A74876" w:rsidP="007F61A5">
      <w:pPr>
        <w:spacing w:line="360" w:lineRule="auto"/>
        <w:jc w:val="center"/>
        <w:rPr>
          <w:rFonts w:ascii="Avenir Next LT Pro" w:hAnsi="Avenir Next LT Pro"/>
          <w:b/>
          <w:bCs/>
        </w:rPr>
      </w:pPr>
      <w:r>
        <w:rPr>
          <w:rFonts w:ascii="Avenir Next LT Pro" w:hAnsi="Avenir Next LT Pro"/>
          <w:b/>
          <w:bCs/>
          <w:noProof/>
        </w:rPr>
        <w:drawing>
          <wp:inline distT="0" distB="0" distL="0" distR="0" wp14:anchorId="64B28603" wp14:editId="2FCC2052">
            <wp:extent cx="2304288" cy="71323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304288" cy="713232"/>
                    </a:xfrm>
                    <a:prstGeom prst="rect">
                      <a:avLst/>
                    </a:prstGeom>
                  </pic:spPr>
                </pic:pic>
              </a:graphicData>
            </a:graphic>
          </wp:inline>
        </w:drawing>
      </w:r>
    </w:p>
    <w:p w14:paraId="098DD3F7" w14:textId="0C5ED610" w:rsidR="00ED4FC8" w:rsidRPr="002A334A" w:rsidRDefault="00ED4FC8" w:rsidP="007F61A5">
      <w:pPr>
        <w:spacing w:line="360" w:lineRule="auto"/>
        <w:jc w:val="center"/>
        <w:rPr>
          <w:rFonts w:ascii="Avenir Next LT Pro" w:hAnsi="Avenir Next LT Pro"/>
          <w:b/>
          <w:bCs/>
        </w:rPr>
      </w:pPr>
      <w:r w:rsidRPr="002A334A">
        <w:rPr>
          <w:rFonts w:ascii="Avenir Next LT Pro" w:hAnsi="Avenir Next LT Pro"/>
          <w:b/>
          <w:bCs/>
        </w:rPr>
        <w:t>Society for Song, Yuan, and Conquest Dynasties Studies</w:t>
      </w:r>
    </w:p>
    <w:p w14:paraId="50C0D3E4" w14:textId="644861F2" w:rsidR="002A334A" w:rsidRPr="002A334A" w:rsidRDefault="002A334A" w:rsidP="002A334A">
      <w:pPr>
        <w:pStyle w:val="NoSpacing"/>
        <w:jc w:val="center"/>
        <w:rPr>
          <w:rFonts w:ascii="Avenir Next LT Pro" w:hAnsi="Avenir Next LT Pro"/>
          <w:b/>
          <w:bCs/>
        </w:rPr>
      </w:pPr>
      <w:r w:rsidRPr="002A334A">
        <w:rPr>
          <w:rFonts w:ascii="Avenir Next LT Pro" w:hAnsi="Avenir Next LT Pro"/>
          <w:b/>
          <w:bCs/>
        </w:rPr>
        <w:t>Panel Support Award</w:t>
      </w:r>
      <w:r>
        <w:rPr>
          <w:rFonts w:ascii="Avenir Next LT Pro" w:hAnsi="Avenir Next LT Pro"/>
          <w:b/>
          <w:bCs/>
        </w:rPr>
        <w:t xml:space="preserve"> for</w:t>
      </w:r>
      <w:r w:rsidRPr="002A334A">
        <w:rPr>
          <w:rFonts w:ascii="Avenir Next LT Pro" w:hAnsi="Avenir Next LT Pro"/>
          <w:b/>
          <w:bCs/>
        </w:rPr>
        <w:t xml:space="preserve"> AAS 2022</w:t>
      </w:r>
    </w:p>
    <w:p w14:paraId="016CB20A" w14:textId="163FB5C2" w:rsidR="00ED4FC8" w:rsidRPr="002A334A" w:rsidRDefault="00ED4FC8" w:rsidP="007F61A5">
      <w:pPr>
        <w:spacing w:line="360" w:lineRule="auto"/>
        <w:jc w:val="center"/>
        <w:rPr>
          <w:rFonts w:ascii="Avenir Next LT Pro" w:hAnsi="Avenir Next LT Pro"/>
          <w:b/>
          <w:bCs/>
        </w:rPr>
      </w:pPr>
      <w:r w:rsidRPr="002A334A">
        <w:rPr>
          <w:rFonts w:ascii="Avenir Next LT Pro" w:hAnsi="Avenir Next LT Pro"/>
          <w:b/>
          <w:bCs/>
        </w:rPr>
        <w:t>Call for Proposals</w:t>
      </w:r>
    </w:p>
    <w:p w14:paraId="59322206" w14:textId="47E26505" w:rsidR="002A334A" w:rsidRPr="00E260CE" w:rsidRDefault="002A334A" w:rsidP="002A334A">
      <w:pPr>
        <w:pStyle w:val="NoSpacing"/>
      </w:pPr>
      <w:bookmarkStart w:id="0" w:name="_Hlk85698505"/>
    </w:p>
    <w:p w14:paraId="7350331E" w14:textId="307D2F13" w:rsidR="002A334A" w:rsidRPr="002A334A" w:rsidRDefault="002A334A" w:rsidP="002A334A">
      <w:pPr>
        <w:pStyle w:val="NoSpacing"/>
        <w:rPr>
          <w:rFonts w:ascii="Avenir Next LT Pro" w:hAnsi="Avenir Next LT Pro"/>
        </w:rPr>
      </w:pPr>
      <w:r w:rsidRPr="002A334A">
        <w:rPr>
          <w:rFonts w:ascii="Avenir Next LT Pro" w:hAnsi="Avenir Next LT Pro"/>
        </w:rPr>
        <w:t>The A</w:t>
      </w:r>
      <w:r>
        <w:rPr>
          <w:rFonts w:ascii="Avenir Next LT Pro" w:hAnsi="Avenir Next LT Pro"/>
        </w:rPr>
        <w:t xml:space="preserve">ssociation for </w:t>
      </w:r>
      <w:r w:rsidRPr="002A334A">
        <w:rPr>
          <w:rFonts w:ascii="Avenir Next LT Pro" w:hAnsi="Avenir Next LT Pro"/>
        </w:rPr>
        <w:t>A</w:t>
      </w:r>
      <w:r>
        <w:rPr>
          <w:rFonts w:ascii="Avenir Next LT Pro" w:hAnsi="Avenir Next LT Pro"/>
        </w:rPr>
        <w:t xml:space="preserve">sian </w:t>
      </w:r>
      <w:r w:rsidRPr="002A334A">
        <w:rPr>
          <w:rFonts w:ascii="Avenir Next LT Pro" w:hAnsi="Avenir Next LT Pro"/>
        </w:rPr>
        <w:t>S</w:t>
      </w:r>
      <w:r>
        <w:rPr>
          <w:rFonts w:ascii="Avenir Next LT Pro" w:hAnsi="Avenir Next LT Pro"/>
        </w:rPr>
        <w:t>tudies</w:t>
      </w:r>
      <w:r w:rsidRPr="002A334A">
        <w:rPr>
          <w:rFonts w:ascii="Avenir Next LT Pro" w:hAnsi="Avenir Next LT Pro"/>
        </w:rPr>
        <w:t xml:space="preserve"> has announced the accepted panels for </w:t>
      </w:r>
      <w:r>
        <w:rPr>
          <w:rFonts w:ascii="Avenir Next LT Pro" w:hAnsi="Avenir Next LT Pro"/>
        </w:rPr>
        <w:t xml:space="preserve">its </w:t>
      </w:r>
      <w:r w:rsidRPr="002A334A">
        <w:rPr>
          <w:rFonts w:ascii="Avenir Next LT Pro" w:hAnsi="Avenir Next LT Pro"/>
        </w:rPr>
        <w:t>Annual Conference, to be held from March 24-27 in Honolulu (in-person) and online.  The Society for Song, Yuan, and Conquest Dynasties Studies will again offer sponsorship for two</w:t>
      </w:r>
      <w:r w:rsidR="005E10AA">
        <w:rPr>
          <w:rFonts w:ascii="Avenir Next LT Pro" w:hAnsi="Avenir Next LT Pro"/>
        </w:rPr>
        <w:t xml:space="preserve"> AAS</w:t>
      </w:r>
      <w:r w:rsidRPr="002A334A">
        <w:rPr>
          <w:rFonts w:ascii="Avenir Next LT Pro" w:hAnsi="Avenir Next LT Pro"/>
        </w:rPr>
        <w:t xml:space="preserve"> panels in our research timeframe (10</w:t>
      </w:r>
      <w:r w:rsidRPr="002A334A">
        <w:rPr>
          <w:rFonts w:ascii="Avenir Next LT Pro" w:hAnsi="Avenir Next LT Pro"/>
          <w:vertAlign w:val="superscript"/>
        </w:rPr>
        <w:t>th</w:t>
      </w:r>
      <w:r w:rsidRPr="002A334A">
        <w:rPr>
          <w:rFonts w:ascii="Avenir Next LT Pro" w:hAnsi="Avenir Next LT Pro"/>
        </w:rPr>
        <w:t>-14</w:t>
      </w:r>
      <w:r w:rsidRPr="002A334A">
        <w:rPr>
          <w:rFonts w:ascii="Avenir Next LT Pro" w:hAnsi="Avenir Next LT Pro"/>
          <w:vertAlign w:val="superscript"/>
        </w:rPr>
        <w:t>th</w:t>
      </w:r>
      <w:r w:rsidRPr="002A334A">
        <w:rPr>
          <w:rFonts w:ascii="Avenir Next LT Pro" w:hAnsi="Avenir Next LT Pro"/>
        </w:rPr>
        <w:t xml:space="preserve"> centuries). The selected panels will receive official recognition by the Society on the conference program and on our Society website as well as a small grant of </w:t>
      </w:r>
      <w:r w:rsidRPr="001519FB">
        <w:rPr>
          <w:rFonts w:ascii="Avenir Next LT Pro" w:hAnsi="Avenir Next LT Pro"/>
          <w:b/>
          <w:bCs/>
        </w:rPr>
        <w:t>$200/person</w:t>
      </w:r>
      <w:r w:rsidRPr="002A334A">
        <w:rPr>
          <w:rFonts w:ascii="Avenir Next LT Pro" w:hAnsi="Avenir Next LT Pro"/>
        </w:rPr>
        <w:t xml:space="preserve"> to offset the costs of participation for up to six (6) participants (typically four panelists, a discussant, and a panel chair).</w:t>
      </w:r>
    </w:p>
    <w:p w14:paraId="66C5F829" w14:textId="77777777" w:rsidR="002A334A" w:rsidRPr="002A334A" w:rsidRDefault="002A334A" w:rsidP="002A334A">
      <w:pPr>
        <w:pStyle w:val="NoSpacing"/>
        <w:rPr>
          <w:rFonts w:ascii="Avenir Next LT Pro" w:hAnsi="Avenir Next LT Pro"/>
        </w:rPr>
      </w:pPr>
      <w:r w:rsidRPr="002A334A">
        <w:rPr>
          <w:rFonts w:ascii="Avenir Next LT Pro" w:hAnsi="Avenir Next LT Pro"/>
        </w:rPr>
        <w:t> </w:t>
      </w:r>
    </w:p>
    <w:p w14:paraId="53CE3D3F" w14:textId="52CD2120" w:rsidR="002A334A" w:rsidRPr="002A334A" w:rsidRDefault="002A334A" w:rsidP="002A334A">
      <w:pPr>
        <w:pStyle w:val="NoSpacing"/>
        <w:rPr>
          <w:rFonts w:ascii="Avenir Next LT Pro" w:hAnsi="Avenir Next LT Pro"/>
        </w:rPr>
      </w:pPr>
      <w:r w:rsidRPr="002A334A">
        <w:rPr>
          <w:rFonts w:ascii="Avenir Next LT Pro" w:hAnsi="Avenir Next LT Pro"/>
        </w:rPr>
        <w:t xml:space="preserve">Additionally, organizers of award-winning panels are encouraged to request a supplementary grant of up to </w:t>
      </w:r>
      <w:r w:rsidRPr="001519FB">
        <w:rPr>
          <w:rFonts w:ascii="Avenir Next LT Pro" w:hAnsi="Avenir Next LT Pro"/>
          <w:b/>
          <w:bCs/>
        </w:rPr>
        <w:t>$500/panel</w:t>
      </w:r>
      <w:r w:rsidRPr="002A334A">
        <w:rPr>
          <w:rFonts w:ascii="Avenir Next LT Pro" w:hAnsi="Avenir Next LT Pro"/>
        </w:rPr>
        <w:t xml:space="preserve"> to support travel costs and technological upgrades for video conferencing for panelists. The</w:t>
      </w:r>
      <w:r w:rsidR="005E10AA">
        <w:rPr>
          <w:rFonts w:ascii="Avenir Next LT Pro" w:hAnsi="Avenir Next LT Pro"/>
        </w:rPr>
        <w:t>se</w:t>
      </w:r>
      <w:r w:rsidRPr="002A334A">
        <w:rPr>
          <w:rFonts w:ascii="Avenir Next LT Pro" w:hAnsi="Avenir Next LT Pro"/>
        </w:rPr>
        <w:t xml:space="preserve"> supplemental funds will be awarded according to demonstrated need, with a preference for emerging scholars.</w:t>
      </w:r>
    </w:p>
    <w:p w14:paraId="2A10797F" w14:textId="77777777" w:rsidR="002A334A" w:rsidRPr="002A334A" w:rsidRDefault="002A334A" w:rsidP="002A334A">
      <w:pPr>
        <w:pStyle w:val="NoSpacing"/>
        <w:rPr>
          <w:rFonts w:ascii="Avenir Next LT Pro" w:hAnsi="Avenir Next LT Pro"/>
        </w:rPr>
      </w:pPr>
      <w:r w:rsidRPr="002A334A">
        <w:rPr>
          <w:rFonts w:ascii="Avenir Next LT Pro" w:hAnsi="Avenir Next LT Pro"/>
          <w:color w:val="7030A0"/>
        </w:rPr>
        <w:t> </w:t>
      </w:r>
    </w:p>
    <w:p w14:paraId="5511CE48" w14:textId="33582E0E" w:rsidR="002A334A" w:rsidRPr="002A334A" w:rsidRDefault="002A334A" w:rsidP="002A334A">
      <w:pPr>
        <w:pStyle w:val="NoSpacing"/>
        <w:rPr>
          <w:rFonts w:ascii="Avenir Next LT Pro" w:hAnsi="Avenir Next LT Pro"/>
        </w:rPr>
      </w:pPr>
      <w:r w:rsidRPr="002A334A">
        <w:rPr>
          <w:rFonts w:ascii="Avenir Next LT Pro" w:hAnsi="Avenir Next LT Pro"/>
        </w:rPr>
        <w:t>If you would like to apply for SSYCDS sponsorship for your panel, please send your CV, panel proposal, individual paper abstracts, and the names and contact information of panel participants to the SSYCDS Secretary (Y</w:t>
      </w:r>
      <w:r w:rsidR="001519FB">
        <w:rPr>
          <w:rFonts w:ascii="Avenir Next LT Pro" w:hAnsi="Avenir Next LT Pro"/>
        </w:rPr>
        <w:t xml:space="preserve">a </w:t>
      </w:r>
      <w:r w:rsidRPr="002A334A">
        <w:rPr>
          <w:rFonts w:ascii="Avenir Next LT Pro" w:hAnsi="Avenir Next LT Pro"/>
        </w:rPr>
        <w:t>Zuo</w:t>
      </w:r>
      <w:r w:rsidR="001519FB">
        <w:rPr>
          <w:rFonts w:ascii="Avenir Next LT Pro" w:hAnsi="Avenir Next LT Pro"/>
        </w:rPr>
        <w:t xml:space="preserve"> </w:t>
      </w:r>
      <w:hyperlink r:id="rId7" w:history="1">
        <w:r w:rsidR="001519FB" w:rsidRPr="00E52E5C">
          <w:rPr>
            <w:rStyle w:val="Hyperlink"/>
            <w:rFonts w:ascii="Avenir Next LT Pro" w:hAnsi="Avenir Next LT Pro" w:cs="Times New Roman"/>
          </w:rPr>
          <w:t>leahyzuo@gmail.com</w:t>
        </w:r>
      </w:hyperlink>
      <w:r w:rsidRPr="002A334A">
        <w:rPr>
          <w:rFonts w:ascii="Avenir Next LT Pro" w:hAnsi="Avenir Next LT Pro"/>
        </w:rPr>
        <w:t>) by </w:t>
      </w:r>
      <w:r w:rsidRPr="001519FB">
        <w:rPr>
          <w:rFonts w:ascii="Avenir Next LT Pro" w:hAnsi="Avenir Next LT Pro"/>
          <w:b/>
          <w:bCs/>
        </w:rPr>
        <w:t>November 30, 2021</w:t>
      </w:r>
      <w:r w:rsidRPr="002A334A">
        <w:rPr>
          <w:rFonts w:ascii="Avenir Next LT Pro" w:hAnsi="Avenir Next LT Pro"/>
        </w:rPr>
        <w:t>.</w:t>
      </w:r>
    </w:p>
    <w:p w14:paraId="2723957F" w14:textId="77777777" w:rsidR="002A334A" w:rsidRPr="002A334A" w:rsidRDefault="002A334A" w:rsidP="002A334A">
      <w:pPr>
        <w:pStyle w:val="NoSpacing"/>
        <w:rPr>
          <w:rFonts w:ascii="Avenir Next LT Pro" w:hAnsi="Avenir Next LT Pro"/>
        </w:rPr>
      </w:pPr>
      <w:r w:rsidRPr="002A334A">
        <w:rPr>
          <w:rFonts w:ascii="Avenir Next LT Pro" w:hAnsi="Avenir Next LT Pro"/>
        </w:rPr>
        <w:t> </w:t>
      </w:r>
    </w:p>
    <w:p w14:paraId="1B2AEDD9" w14:textId="77777777" w:rsidR="002A334A" w:rsidRPr="002A334A" w:rsidRDefault="002A334A" w:rsidP="002A334A">
      <w:pPr>
        <w:pStyle w:val="NoSpacing"/>
        <w:rPr>
          <w:rFonts w:ascii="Avenir Next LT Pro" w:hAnsi="Avenir Next LT Pro"/>
        </w:rPr>
      </w:pPr>
      <w:r w:rsidRPr="002A334A">
        <w:rPr>
          <w:rFonts w:ascii="Avenir Next LT Pro" w:hAnsi="Avenir Next LT Pro"/>
        </w:rPr>
        <w:t>Please note that panelists must be members of the Society to receive support. Although participants are not required to be members at the time of application,</w:t>
      </w:r>
      <w:r w:rsidRPr="002A334A">
        <w:rPr>
          <w:rStyle w:val="gmail-m2486769716575422082apple-converted-space"/>
          <w:rFonts w:ascii="Avenir Next LT Pro" w:hAnsi="Avenir Next LT Pro" w:cs="Times New Roman"/>
        </w:rPr>
        <w:t> </w:t>
      </w:r>
      <w:r w:rsidRPr="002A334A">
        <w:rPr>
          <w:rFonts w:ascii="Avenir Next LT Pro" w:hAnsi="Avenir Next LT Pro"/>
        </w:rPr>
        <w:t>all</w:t>
      </w:r>
      <w:r w:rsidRPr="002A334A">
        <w:rPr>
          <w:rStyle w:val="gmail-m2486769716575422082apple-converted-space"/>
          <w:rFonts w:ascii="Avenir Next LT Pro" w:hAnsi="Avenir Next LT Pro" w:cs="Times New Roman"/>
        </w:rPr>
        <w:t> </w:t>
      </w:r>
      <w:r w:rsidRPr="002A334A">
        <w:rPr>
          <w:rFonts w:ascii="Avenir Next LT Pro" w:hAnsi="Avenir Next LT Pro"/>
        </w:rPr>
        <w:t>sponsored panel participants are required to pay membership dues for 2022 prior to January 31, 2022. For more information about membership and SSYCDS, please see our website:  </w:t>
      </w:r>
      <w:hyperlink r:id="rId8" w:tgtFrame="_blank" w:tooltip="Original URL:&#10;https://www.songyuan.org/membership.html&#10;&#10;Click to follow link." w:history="1">
        <w:r w:rsidRPr="002A334A">
          <w:rPr>
            <w:rStyle w:val="Hyperlink"/>
            <w:rFonts w:ascii="Avenir Next LT Pro" w:hAnsi="Avenir Next LT Pro" w:cs="Times New Roman"/>
          </w:rPr>
          <w:t>https://www.songyuan.org/membership.html</w:t>
        </w:r>
      </w:hyperlink>
      <w:r w:rsidRPr="002A334A">
        <w:rPr>
          <w:rFonts w:ascii="Avenir Next LT Pro" w:hAnsi="Avenir Next LT Pro"/>
        </w:rPr>
        <w:t>.</w:t>
      </w:r>
    </w:p>
    <w:bookmarkEnd w:id="0"/>
    <w:p w14:paraId="4C81E89F" w14:textId="534A3E11" w:rsidR="004A4F1B" w:rsidRPr="002A334A" w:rsidRDefault="004A4F1B" w:rsidP="007F61A5">
      <w:pPr>
        <w:spacing w:line="360" w:lineRule="auto"/>
        <w:rPr>
          <w:rFonts w:ascii="Avenir Next LT Pro" w:hAnsi="Avenir Next LT Pro"/>
        </w:rPr>
      </w:pPr>
      <w:r w:rsidRPr="002A334A">
        <w:rPr>
          <w:rFonts w:ascii="Avenir Next LT Pro" w:hAnsi="Avenir Next LT Pro"/>
        </w:rPr>
        <w:t xml:space="preserve"> </w:t>
      </w:r>
    </w:p>
    <w:sectPr w:rsidR="004A4F1B" w:rsidRPr="002A3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90ED" w14:textId="77777777" w:rsidR="00DE7FDD" w:rsidRDefault="00DE7FDD" w:rsidP="00A74876">
      <w:pPr>
        <w:spacing w:line="240" w:lineRule="auto"/>
      </w:pPr>
      <w:r>
        <w:separator/>
      </w:r>
    </w:p>
  </w:endnote>
  <w:endnote w:type="continuationSeparator" w:id="0">
    <w:p w14:paraId="2AD76E13" w14:textId="77777777" w:rsidR="00DE7FDD" w:rsidRDefault="00DE7FDD" w:rsidP="00A74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16D1" w14:textId="77777777" w:rsidR="00DE7FDD" w:rsidRDefault="00DE7FDD" w:rsidP="00A74876">
      <w:pPr>
        <w:spacing w:line="240" w:lineRule="auto"/>
      </w:pPr>
      <w:r>
        <w:separator/>
      </w:r>
    </w:p>
  </w:footnote>
  <w:footnote w:type="continuationSeparator" w:id="0">
    <w:p w14:paraId="74E62776" w14:textId="77777777" w:rsidR="00DE7FDD" w:rsidRDefault="00DE7FDD" w:rsidP="00A748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C8"/>
    <w:rsid w:val="00057652"/>
    <w:rsid w:val="0010028B"/>
    <w:rsid w:val="0010101E"/>
    <w:rsid w:val="001519FB"/>
    <w:rsid w:val="001533E3"/>
    <w:rsid w:val="00221B29"/>
    <w:rsid w:val="002A334A"/>
    <w:rsid w:val="002F59E1"/>
    <w:rsid w:val="003949F7"/>
    <w:rsid w:val="003C3B77"/>
    <w:rsid w:val="004602D1"/>
    <w:rsid w:val="004702FF"/>
    <w:rsid w:val="004A4F1B"/>
    <w:rsid w:val="0053230F"/>
    <w:rsid w:val="00564D40"/>
    <w:rsid w:val="005E10AA"/>
    <w:rsid w:val="00673319"/>
    <w:rsid w:val="007F258C"/>
    <w:rsid w:val="007F61A5"/>
    <w:rsid w:val="009B253F"/>
    <w:rsid w:val="00A629CA"/>
    <w:rsid w:val="00A74876"/>
    <w:rsid w:val="00B16A65"/>
    <w:rsid w:val="00BA064A"/>
    <w:rsid w:val="00BA2389"/>
    <w:rsid w:val="00DC470E"/>
    <w:rsid w:val="00DE7FDD"/>
    <w:rsid w:val="00ED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56BD"/>
  <w15:chartTrackingRefBased/>
  <w15:docId w15:val="{0B9AC8BC-BE07-4FCD-8440-2958AC3A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8B"/>
    <w:pPr>
      <w:spacing w:after="0" w:line="48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3230F"/>
    <w:pPr>
      <w:spacing w:line="240" w:lineRule="auto"/>
    </w:pPr>
    <w:rPr>
      <w:szCs w:val="20"/>
    </w:rPr>
  </w:style>
  <w:style w:type="character" w:customStyle="1" w:styleId="FootnoteTextChar">
    <w:name w:val="Footnote Text Char"/>
    <w:basedOn w:val="DefaultParagraphFont"/>
    <w:link w:val="FootnoteText"/>
    <w:uiPriority w:val="99"/>
    <w:rsid w:val="0053230F"/>
    <w:rPr>
      <w:rFonts w:ascii="Garamond" w:hAnsi="Garamond"/>
      <w:sz w:val="24"/>
      <w:szCs w:val="20"/>
    </w:rPr>
  </w:style>
  <w:style w:type="character" w:styleId="FootnoteReference">
    <w:name w:val="footnote reference"/>
    <w:basedOn w:val="DefaultParagraphFont"/>
    <w:uiPriority w:val="99"/>
    <w:semiHidden/>
    <w:rsid w:val="0053230F"/>
    <w:rPr>
      <w:position w:val="4"/>
      <w:vertAlign w:val="superscript"/>
      <w:lang w:eastAsia="zh-TW"/>
    </w:rPr>
  </w:style>
  <w:style w:type="paragraph" w:customStyle="1" w:styleId="ChineseText">
    <w:name w:val="Chinese Text"/>
    <w:basedOn w:val="Normal"/>
    <w:qFormat/>
    <w:rsid w:val="00564D40"/>
    <w:rPr>
      <w:rFonts w:eastAsiaTheme="majorEastAsia"/>
      <w:color w:val="000000"/>
      <w:sz w:val="32"/>
      <w:szCs w:val="32"/>
      <w:shd w:val="clear" w:color="auto" w:fill="FFFFFF"/>
    </w:rPr>
  </w:style>
  <w:style w:type="paragraph" w:customStyle="1" w:styleId="PoetryTranslation">
    <w:name w:val="Poetry Translation"/>
    <w:basedOn w:val="Normal"/>
    <w:qFormat/>
    <w:rsid w:val="00564D40"/>
    <w:rPr>
      <w:rFonts w:asciiTheme="minorHAnsi" w:hAnsiTheme="minorHAnsi"/>
      <w:sz w:val="32"/>
      <w:szCs w:val="32"/>
    </w:rPr>
  </w:style>
  <w:style w:type="paragraph" w:styleId="NoSpacing">
    <w:name w:val="No Spacing"/>
    <w:uiPriority w:val="1"/>
    <w:qFormat/>
    <w:rsid w:val="002F59E1"/>
    <w:pPr>
      <w:spacing w:after="0" w:line="240" w:lineRule="auto"/>
    </w:pPr>
    <w:rPr>
      <w:rFonts w:ascii="Garamond" w:hAnsi="Garamond"/>
      <w:sz w:val="24"/>
    </w:rPr>
  </w:style>
  <w:style w:type="character" w:styleId="Hyperlink">
    <w:name w:val="Hyperlink"/>
    <w:basedOn w:val="DefaultParagraphFont"/>
    <w:uiPriority w:val="99"/>
    <w:unhideWhenUsed/>
    <w:rsid w:val="002F59E1"/>
    <w:rPr>
      <w:color w:val="0000FF" w:themeColor="hyperlink"/>
      <w:u w:val="single"/>
    </w:rPr>
  </w:style>
  <w:style w:type="character" w:styleId="UnresolvedMention">
    <w:name w:val="Unresolved Mention"/>
    <w:basedOn w:val="DefaultParagraphFont"/>
    <w:uiPriority w:val="99"/>
    <w:semiHidden/>
    <w:unhideWhenUsed/>
    <w:rsid w:val="002F59E1"/>
    <w:rPr>
      <w:color w:val="605E5C"/>
      <w:shd w:val="clear" w:color="auto" w:fill="E1DFDD"/>
    </w:rPr>
  </w:style>
  <w:style w:type="character" w:styleId="CommentReference">
    <w:name w:val="annotation reference"/>
    <w:basedOn w:val="DefaultParagraphFont"/>
    <w:uiPriority w:val="99"/>
    <w:semiHidden/>
    <w:unhideWhenUsed/>
    <w:rsid w:val="001533E3"/>
    <w:rPr>
      <w:sz w:val="16"/>
      <w:szCs w:val="16"/>
    </w:rPr>
  </w:style>
  <w:style w:type="paragraph" w:styleId="CommentText">
    <w:name w:val="annotation text"/>
    <w:basedOn w:val="Normal"/>
    <w:link w:val="CommentTextChar"/>
    <w:uiPriority w:val="99"/>
    <w:semiHidden/>
    <w:unhideWhenUsed/>
    <w:rsid w:val="001533E3"/>
    <w:pPr>
      <w:spacing w:line="240" w:lineRule="auto"/>
    </w:pPr>
    <w:rPr>
      <w:sz w:val="20"/>
      <w:szCs w:val="20"/>
    </w:rPr>
  </w:style>
  <w:style w:type="character" w:customStyle="1" w:styleId="CommentTextChar">
    <w:name w:val="Comment Text Char"/>
    <w:basedOn w:val="DefaultParagraphFont"/>
    <w:link w:val="CommentText"/>
    <w:uiPriority w:val="99"/>
    <w:semiHidden/>
    <w:rsid w:val="001533E3"/>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1533E3"/>
    <w:rPr>
      <w:b/>
      <w:bCs/>
    </w:rPr>
  </w:style>
  <w:style w:type="character" w:customStyle="1" w:styleId="CommentSubjectChar">
    <w:name w:val="Comment Subject Char"/>
    <w:basedOn w:val="CommentTextChar"/>
    <w:link w:val="CommentSubject"/>
    <w:uiPriority w:val="99"/>
    <w:semiHidden/>
    <w:rsid w:val="001533E3"/>
    <w:rPr>
      <w:rFonts w:ascii="Garamond" w:hAnsi="Garamond"/>
      <w:b/>
      <w:bCs/>
      <w:sz w:val="20"/>
      <w:szCs w:val="20"/>
    </w:rPr>
  </w:style>
  <w:style w:type="paragraph" w:styleId="BalloonText">
    <w:name w:val="Balloon Text"/>
    <w:basedOn w:val="Normal"/>
    <w:link w:val="BalloonTextChar"/>
    <w:uiPriority w:val="99"/>
    <w:semiHidden/>
    <w:unhideWhenUsed/>
    <w:rsid w:val="001533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E3"/>
    <w:rPr>
      <w:rFonts w:ascii="Segoe UI" w:hAnsi="Segoe UI" w:cs="Segoe UI"/>
      <w:sz w:val="18"/>
      <w:szCs w:val="18"/>
    </w:rPr>
  </w:style>
  <w:style w:type="character" w:customStyle="1" w:styleId="gmail-m2486769716575422082apple-converted-space">
    <w:name w:val="gmail-m_2486769716575422082apple-converted-space"/>
    <w:basedOn w:val="DefaultParagraphFont"/>
    <w:rsid w:val="002A334A"/>
  </w:style>
  <w:style w:type="paragraph" w:styleId="Header">
    <w:name w:val="header"/>
    <w:basedOn w:val="Normal"/>
    <w:link w:val="HeaderChar"/>
    <w:uiPriority w:val="99"/>
    <w:unhideWhenUsed/>
    <w:rsid w:val="00A74876"/>
    <w:pPr>
      <w:tabs>
        <w:tab w:val="center" w:pos="4680"/>
        <w:tab w:val="right" w:pos="9360"/>
      </w:tabs>
      <w:spacing w:line="240" w:lineRule="auto"/>
    </w:pPr>
  </w:style>
  <w:style w:type="character" w:customStyle="1" w:styleId="HeaderChar">
    <w:name w:val="Header Char"/>
    <w:basedOn w:val="DefaultParagraphFont"/>
    <w:link w:val="Header"/>
    <w:uiPriority w:val="99"/>
    <w:rsid w:val="00A74876"/>
    <w:rPr>
      <w:rFonts w:ascii="Garamond" w:hAnsi="Garamond"/>
      <w:sz w:val="24"/>
    </w:rPr>
  </w:style>
  <w:style w:type="paragraph" w:styleId="Footer">
    <w:name w:val="footer"/>
    <w:basedOn w:val="Normal"/>
    <w:link w:val="FooterChar"/>
    <w:uiPriority w:val="99"/>
    <w:unhideWhenUsed/>
    <w:rsid w:val="00A74876"/>
    <w:pPr>
      <w:tabs>
        <w:tab w:val="center" w:pos="4680"/>
        <w:tab w:val="right" w:pos="9360"/>
      </w:tabs>
      <w:spacing w:line="240" w:lineRule="auto"/>
    </w:pPr>
  </w:style>
  <w:style w:type="character" w:customStyle="1" w:styleId="FooterChar">
    <w:name w:val="Footer Char"/>
    <w:basedOn w:val="DefaultParagraphFont"/>
    <w:link w:val="Footer"/>
    <w:uiPriority w:val="99"/>
    <w:rsid w:val="00A74876"/>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songyuan.org%2Fmembership.html&amp;data=02%7C01%7Ctracy.g.miller%40vanderbilt.edu%7C707abae6446b442836e808d86ccbebc6%7Cba5a7f39e3be4ab3b45067fa80faecad%7C0%7C0%7C637378970398041982&amp;sdata=Cw7Y9wqZRzu4cW2xIYa5hGUPz%2F%2FqCPH2V25F8FH4PtQ%3D&amp;reserved=0" TargetMode="External"/><Relationship Id="rId3" Type="http://schemas.openxmlformats.org/officeDocument/2006/relationships/webSettings" Target="webSettings.xml"/><Relationship Id="rId7" Type="http://schemas.openxmlformats.org/officeDocument/2006/relationships/hyperlink" Target="mailto:leahyzu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DANIEL Levine</dc:creator>
  <cp:keywords/>
  <dc:description/>
  <cp:lastModifiedBy>Michael Fuller</cp:lastModifiedBy>
  <cp:revision>2</cp:revision>
  <dcterms:created xsi:type="dcterms:W3CDTF">2021-10-22T18:04:00Z</dcterms:created>
  <dcterms:modified xsi:type="dcterms:W3CDTF">2021-10-22T18:04:00Z</dcterms:modified>
</cp:coreProperties>
</file>